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EEE" w:rsidRPr="00FD3EEE" w:rsidRDefault="00A1592F" w:rsidP="00FD3EEE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F7073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Железная дорога</w:t>
      </w:r>
      <w:r w:rsidRPr="00F70734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– это зона повышенной опасности, где главным травмирующим фактором был и остается наезд подвижного состава, высокое напряжение в контактном проводе. Отсюда следует, что нахождение детей в зоне железной дороги может быть смертельно опасно.</w:t>
      </w:r>
      <w:r w:rsidR="00FD3EEE" w:rsidRPr="00FD3EEE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A1592F" w:rsidRPr="00FD3EEE" w:rsidRDefault="00A1592F" w:rsidP="00FD3E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F70734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Каждый гражданин, попавший на железную дорогу, должен помнить о </w:t>
      </w:r>
      <w:r w:rsidRPr="00FD3EEE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безопасности и защитить себя и ребенка.</w:t>
      </w:r>
    </w:p>
    <w:p w:rsidR="00A1592F" w:rsidRPr="00F70734" w:rsidRDefault="00A1592F" w:rsidP="00FD3EEE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FD3EE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Правила поведения на железной дороге:</w:t>
      </w:r>
    </w:p>
    <w:p w:rsidR="00A1592F" w:rsidRPr="00F70734" w:rsidRDefault="00A1592F" w:rsidP="00FD3EEE">
      <w:pPr>
        <w:numPr>
          <w:ilvl w:val="0"/>
          <w:numId w:val="1"/>
        </w:numPr>
        <w:shd w:val="clear" w:color="auto" w:fill="FFFFFF"/>
        <w:spacing w:line="240" w:lineRule="auto"/>
        <w:ind w:left="450"/>
        <w:rPr>
          <w:rFonts w:ascii="Tahoma" w:eastAsia="Times New Roman" w:hAnsi="Tahoma" w:cs="Tahoma"/>
          <w:color w:val="008000"/>
          <w:sz w:val="24"/>
          <w:szCs w:val="24"/>
        </w:rPr>
      </w:pPr>
      <w:r w:rsidRPr="00F70734">
        <w:rPr>
          <w:rFonts w:ascii="Tahoma" w:eastAsia="Times New Roman" w:hAnsi="Tahoma" w:cs="Tahoma"/>
          <w:color w:val="008000"/>
          <w:sz w:val="24"/>
          <w:szCs w:val="24"/>
        </w:rPr>
        <w:t>не стоять близко к краю платформы при приближении поезда;</w:t>
      </w:r>
    </w:p>
    <w:p w:rsidR="00A1592F" w:rsidRPr="00F70734" w:rsidRDefault="00A1592F" w:rsidP="00FD3EEE">
      <w:pPr>
        <w:numPr>
          <w:ilvl w:val="0"/>
          <w:numId w:val="1"/>
        </w:numPr>
        <w:shd w:val="clear" w:color="auto" w:fill="FFFFFF"/>
        <w:spacing w:line="240" w:lineRule="auto"/>
        <w:ind w:left="450"/>
        <w:rPr>
          <w:rFonts w:ascii="Tahoma" w:eastAsia="Times New Roman" w:hAnsi="Tahoma" w:cs="Tahoma"/>
          <w:color w:val="008000"/>
          <w:sz w:val="24"/>
          <w:szCs w:val="24"/>
        </w:rPr>
      </w:pPr>
      <w:r w:rsidRPr="00F70734">
        <w:rPr>
          <w:rFonts w:ascii="Tahoma" w:eastAsia="Times New Roman" w:hAnsi="Tahoma" w:cs="Tahoma"/>
          <w:color w:val="008000"/>
          <w:sz w:val="24"/>
          <w:szCs w:val="24"/>
        </w:rPr>
        <w:t>переходить пути в строго отведенных для этого местах;</w:t>
      </w:r>
    </w:p>
    <w:p w:rsidR="00A1592F" w:rsidRPr="00F70734" w:rsidRDefault="00A1592F" w:rsidP="00FD3EEE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8000"/>
          <w:sz w:val="24"/>
          <w:szCs w:val="24"/>
        </w:rPr>
      </w:pPr>
      <w:proofErr w:type="spellStart"/>
      <w:r w:rsidRPr="00F70734">
        <w:rPr>
          <w:rFonts w:ascii="Tahoma" w:eastAsia="Times New Roman" w:hAnsi="Tahoma" w:cs="Tahoma"/>
          <w:color w:val="008000"/>
          <w:sz w:val="24"/>
          <w:szCs w:val="24"/>
        </w:rPr>
        <w:t>подлазить</w:t>
      </w:r>
      <w:proofErr w:type="spellEnd"/>
      <w:r w:rsidRPr="00F70734">
        <w:rPr>
          <w:rFonts w:ascii="Tahoma" w:eastAsia="Times New Roman" w:hAnsi="Tahoma" w:cs="Tahoma"/>
          <w:color w:val="008000"/>
          <w:sz w:val="24"/>
          <w:szCs w:val="24"/>
        </w:rPr>
        <w:t xml:space="preserve"> под вагоны;</w:t>
      </w:r>
    </w:p>
    <w:p w:rsidR="00A1592F" w:rsidRPr="00F70734" w:rsidRDefault="00A1592F" w:rsidP="00FD3EEE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008000"/>
          <w:sz w:val="24"/>
          <w:szCs w:val="24"/>
        </w:rPr>
      </w:pPr>
      <w:r w:rsidRPr="00F70734">
        <w:rPr>
          <w:rFonts w:ascii="Tahoma" w:eastAsia="Times New Roman" w:hAnsi="Tahoma" w:cs="Tahoma"/>
          <w:color w:val="008000"/>
          <w:sz w:val="24"/>
          <w:szCs w:val="24"/>
        </w:rPr>
        <w:t xml:space="preserve">пешеходы должны переходить железнодорожные пути только в установленных местах, </w:t>
      </w:r>
    </w:p>
    <w:p w:rsidR="00A1592F" w:rsidRPr="00F70734" w:rsidRDefault="00A1592F" w:rsidP="00FD3EEE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008000"/>
          <w:sz w:val="24"/>
          <w:szCs w:val="24"/>
        </w:rPr>
      </w:pPr>
      <w:r w:rsidRPr="00F70734">
        <w:rPr>
          <w:rFonts w:ascii="Tahoma" w:eastAsia="Times New Roman" w:hAnsi="Tahoma" w:cs="Tahoma"/>
          <w:color w:val="008000"/>
          <w:sz w:val="24"/>
          <w:szCs w:val="24"/>
        </w:rPr>
        <w:t>перед переходом пути по пешеходному настилу необходимо убедиться в отсутствии движущегося подвижного состава;</w:t>
      </w:r>
    </w:p>
    <w:p w:rsidR="00A1592F" w:rsidRPr="00F70734" w:rsidRDefault="00A1592F" w:rsidP="00FD3EEE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008000"/>
          <w:sz w:val="24"/>
          <w:szCs w:val="24"/>
        </w:rPr>
      </w:pPr>
      <w:r w:rsidRPr="00F70734">
        <w:rPr>
          <w:rFonts w:ascii="Tahoma" w:eastAsia="Times New Roman" w:hAnsi="Tahoma" w:cs="Tahoma"/>
          <w:color w:val="008000"/>
          <w:sz w:val="24"/>
          <w:szCs w:val="24"/>
        </w:rPr>
        <w:t xml:space="preserve">при приближении поезда следует остановиться, пропустить его и, убедившись в отсутствии подвижного </w:t>
      </w:r>
      <w:r w:rsidRPr="00F70734">
        <w:rPr>
          <w:rFonts w:ascii="Tahoma" w:eastAsia="Times New Roman" w:hAnsi="Tahoma" w:cs="Tahoma"/>
          <w:color w:val="008000"/>
          <w:sz w:val="24"/>
          <w:szCs w:val="24"/>
        </w:rPr>
        <w:lastRenderedPageBreak/>
        <w:t>состава по соседнему пути, продолжать переход.</w:t>
      </w:r>
    </w:p>
    <w:p w:rsidR="00A1592F" w:rsidRDefault="00A1592F" w:rsidP="00FD3EEE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F70734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Помните, соблюдение этих правил сохранит жизнь и здоровье Вам и Вашему ребенку.</w:t>
      </w:r>
    </w:p>
    <w:p w:rsidR="00FD3EEE" w:rsidRPr="00F70734" w:rsidRDefault="00FD3EEE" w:rsidP="00FD3EEE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FD3EEE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>
            <wp:extent cx="2856485" cy="1914525"/>
            <wp:effectExtent l="171450" t="133350" r="362965" b="314325"/>
            <wp:docPr id="1" name="Рисунок 25" descr="https://www.spb.kp.ru/best/spb/pravila-bezopasnosti-dlya-detej-ozd-test/images/tild6461-6663-4534-a637-646137326333__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spb.kp.ru/best/spb/pravila-bezopasnosti-dlya-detej-ozd-test/images/tild6461-6663-4534-a637-646137326333__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20" cy="1914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592F" w:rsidRPr="00F70734" w:rsidRDefault="00FD3EEE" w:rsidP="00A1592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FD3EE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 xml:space="preserve">                       </w:t>
      </w:r>
      <w:r w:rsidR="00A1592F" w:rsidRPr="00F7073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Запрещается:</w:t>
      </w:r>
    </w:p>
    <w:p w:rsidR="00A1592F" w:rsidRPr="00F70734" w:rsidRDefault="00A1592F" w:rsidP="00A1592F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660066"/>
          <w:sz w:val="24"/>
          <w:szCs w:val="24"/>
        </w:rPr>
      </w:pPr>
      <w:r w:rsidRPr="00F70734">
        <w:rPr>
          <w:rFonts w:ascii="Tahoma" w:eastAsia="Times New Roman" w:hAnsi="Tahoma" w:cs="Tahoma"/>
          <w:color w:val="660066"/>
          <w:sz w:val="24"/>
          <w:szCs w:val="24"/>
        </w:rPr>
        <w:t>проезжать на крышах, подножках, переходных площадках вагонов;</w:t>
      </w:r>
    </w:p>
    <w:p w:rsidR="00A1592F" w:rsidRPr="00F70734" w:rsidRDefault="00A1592F" w:rsidP="00A1592F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660066"/>
          <w:sz w:val="24"/>
          <w:szCs w:val="24"/>
        </w:rPr>
      </w:pPr>
      <w:r w:rsidRPr="00F70734">
        <w:rPr>
          <w:rFonts w:ascii="Tahoma" w:eastAsia="Times New Roman" w:hAnsi="Tahoma" w:cs="Tahoma"/>
          <w:color w:val="660066"/>
          <w:sz w:val="24"/>
          <w:szCs w:val="24"/>
        </w:rPr>
        <w:t>посадка и высадка на ходу поезда;</w:t>
      </w:r>
    </w:p>
    <w:p w:rsidR="00A1592F" w:rsidRPr="00F70734" w:rsidRDefault="00A1592F" w:rsidP="00A1592F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660066"/>
          <w:sz w:val="24"/>
          <w:szCs w:val="24"/>
        </w:rPr>
      </w:pPr>
      <w:r w:rsidRPr="00F70734">
        <w:rPr>
          <w:rFonts w:ascii="Tahoma" w:eastAsia="Times New Roman" w:hAnsi="Tahoma" w:cs="Tahoma"/>
          <w:color w:val="660066"/>
          <w:sz w:val="24"/>
          <w:szCs w:val="24"/>
        </w:rPr>
        <w:t> высовываться из окон вагонов и дверей тамбуров на ходу поезда;</w:t>
      </w:r>
    </w:p>
    <w:p w:rsidR="00A1592F" w:rsidRPr="00F70734" w:rsidRDefault="00A1592F" w:rsidP="00A1592F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660066"/>
          <w:sz w:val="24"/>
          <w:szCs w:val="24"/>
        </w:rPr>
      </w:pPr>
      <w:r w:rsidRPr="00F70734">
        <w:rPr>
          <w:rFonts w:ascii="Tahoma" w:eastAsia="Times New Roman" w:hAnsi="Tahoma" w:cs="Tahoma"/>
          <w:color w:val="660066"/>
          <w:sz w:val="24"/>
          <w:szCs w:val="24"/>
        </w:rPr>
        <w:t>оставлять детей без присмотра на посадочных платформах и в вагонах;</w:t>
      </w:r>
    </w:p>
    <w:p w:rsidR="00A1592F" w:rsidRPr="00F70734" w:rsidRDefault="00A1592F" w:rsidP="00A1592F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660066"/>
          <w:sz w:val="24"/>
          <w:szCs w:val="24"/>
        </w:rPr>
      </w:pPr>
      <w:r w:rsidRPr="00F70734">
        <w:rPr>
          <w:rFonts w:ascii="Tahoma" w:eastAsia="Times New Roman" w:hAnsi="Tahoma" w:cs="Tahoma"/>
          <w:color w:val="660066"/>
          <w:sz w:val="24"/>
          <w:szCs w:val="24"/>
        </w:rPr>
        <w:t>  выходить из вагона на междупутье и стоять там при проходе встречного поезда;</w:t>
      </w:r>
    </w:p>
    <w:p w:rsidR="00A1592F" w:rsidRPr="00F70734" w:rsidRDefault="00A1592F" w:rsidP="00A1592F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660066"/>
          <w:sz w:val="24"/>
          <w:szCs w:val="24"/>
        </w:rPr>
      </w:pPr>
      <w:r w:rsidRPr="00F70734">
        <w:rPr>
          <w:rFonts w:ascii="Tahoma" w:eastAsia="Times New Roman" w:hAnsi="Tahoma" w:cs="Tahoma"/>
          <w:color w:val="660066"/>
          <w:sz w:val="24"/>
          <w:szCs w:val="24"/>
        </w:rPr>
        <w:t>прыгать с платформы на железнодорожные пути;</w:t>
      </w:r>
    </w:p>
    <w:p w:rsidR="00A1592F" w:rsidRPr="00F70734" w:rsidRDefault="00A1592F" w:rsidP="00A1592F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660066"/>
          <w:sz w:val="24"/>
          <w:szCs w:val="24"/>
        </w:rPr>
      </w:pPr>
      <w:r w:rsidRPr="00F70734">
        <w:rPr>
          <w:rFonts w:ascii="Tahoma" w:eastAsia="Times New Roman" w:hAnsi="Tahoma" w:cs="Tahoma"/>
          <w:color w:val="660066"/>
          <w:sz w:val="24"/>
          <w:szCs w:val="24"/>
        </w:rPr>
        <w:lastRenderedPageBreak/>
        <w:t>устраивать на платформе различные подвижные игры;</w:t>
      </w:r>
    </w:p>
    <w:p w:rsidR="00A1592F" w:rsidRPr="00F70734" w:rsidRDefault="00A1592F" w:rsidP="00A1592F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660066"/>
          <w:sz w:val="24"/>
          <w:szCs w:val="24"/>
        </w:rPr>
      </w:pPr>
      <w:r w:rsidRPr="00F70734">
        <w:rPr>
          <w:rFonts w:ascii="Tahoma" w:eastAsia="Times New Roman" w:hAnsi="Tahoma" w:cs="Tahoma"/>
          <w:color w:val="660066"/>
          <w:sz w:val="24"/>
          <w:szCs w:val="24"/>
        </w:rPr>
        <w:t>бежать по платформе рядом с вагоном прибывающего или уходящего поезда, а также находиться ближе двух метров от края платформы во время прохождения поезда без остановки;</w:t>
      </w:r>
    </w:p>
    <w:p w:rsidR="00A1592F" w:rsidRPr="00F70734" w:rsidRDefault="00A1592F" w:rsidP="00A1592F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660066"/>
          <w:sz w:val="24"/>
          <w:szCs w:val="24"/>
        </w:rPr>
      </w:pPr>
      <w:r w:rsidRPr="00F70734">
        <w:rPr>
          <w:rFonts w:ascii="Tahoma" w:eastAsia="Times New Roman" w:hAnsi="Tahoma" w:cs="Tahoma"/>
          <w:color w:val="660066"/>
          <w:sz w:val="24"/>
          <w:szCs w:val="24"/>
        </w:rPr>
        <w:t>подходить к вагону до полной остановки поезда;</w:t>
      </w:r>
    </w:p>
    <w:p w:rsidR="00A1592F" w:rsidRPr="00F70734" w:rsidRDefault="00A1592F" w:rsidP="00A1592F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660066"/>
          <w:sz w:val="24"/>
          <w:szCs w:val="24"/>
        </w:rPr>
      </w:pPr>
      <w:r w:rsidRPr="00F70734">
        <w:rPr>
          <w:rFonts w:ascii="Tahoma" w:eastAsia="Times New Roman" w:hAnsi="Tahoma" w:cs="Tahoma"/>
          <w:color w:val="660066"/>
          <w:sz w:val="24"/>
          <w:szCs w:val="24"/>
        </w:rPr>
        <w:t>запрещается на станциях и перегонах подлезать под вагоны и перелазить через автосцепки для прохода через путь;</w:t>
      </w:r>
    </w:p>
    <w:p w:rsidR="00A1592F" w:rsidRPr="00F70734" w:rsidRDefault="00A1592F" w:rsidP="00A1592F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660066"/>
          <w:sz w:val="24"/>
          <w:szCs w:val="24"/>
        </w:rPr>
      </w:pPr>
      <w:r w:rsidRPr="00F70734">
        <w:rPr>
          <w:rFonts w:ascii="Tahoma" w:eastAsia="Times New Roman" w:hAnsi="Tahoma" w:cs="Tahoma"/>
          <w:color w:val="660066"/>
          <w:sz w:val="24"/>
          <w:szCs w:val="24"/>
        </w:rPr>
        <w:t>запрещается проходить по железнодорожным мостам и тоннелям, неспециализированным для перехода пешеходов;</w:t>
      </w:r>
    </w:p>
    <w:p w:rsidR="00A1592F" w:rsidRPr="00F70734" w:rsidRDefault="00A1592F" w:rsidP="00A1592F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660066"/>
          <w:sz w:val="24"/>
          <w:szCs w:val="24"/>
        </w:rPr>
      </w:pPr>
      <w:r w:rsidRPr="00F70734">
        <w:rPr>
          <w:rFonts w:ascii="Tahoma" w:eastAsia="Times New Roman" w:hAnsi="Tahoma" w:cs="Tahoma"/>
          <w:color w:val="660066"/>
          <w:sz w:val="24"/>
          <w:szCs w:val="24"/>
        </w:rPr>
        <w:t>запрещается переходить через железнодорожные пути перед близко стоящим поездом;</w:t>
      </w:r>
    </w:p>
    <w:p w:rsidR="00A1592F" w:rsidRPr="00F70734" w:rsidRDefault="00A1592F" w:rsidP="00A1592F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660066"/>
          <w:sz w:val="24"/>
          <w:szCs w:val="24"/>
        </w:rPr>
      </w:pPr>
      <w:r w:rsidRPr="00F70734">
        <w:rPr>
          <w:rFonts w:ascii="Tahoma" w:eastAsia="Times New Roman" w:hAnsi="Tahoma" w:cs="Tahoma"/>
          <w:color w:val="660066"/>
          <w:sz w:val="24"/>
          <w:szCs w:val="24"/>
        </w:rPr>
        <w:t>запрещается переходить путь сразу же после прохода поезда одного направления, не убедившись в отсутствии поезда встречного направления;</w:t>
      </w:r>
    </w:p>
    <w:p w:rsidR="00A1592F" w:rsidRPr="00F70734" w:rsidRDefault="00A1592F" w:rsidP="00A1592F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660066"/>
          <w:sz w:val="24"/>
          <w:szCs w:val="24"/>
        </w:rPr>
      </w:pPr>
      <w:r w:rsidRPr="00F70734">
        <w:rPr>
          <w:rFonts w:ascii="Tahoma" w:eastAsia="Times New Roman" w:hAnsi="Tahoma" w:cs="Tahoma"/>
          <w:color w:val="660066"/>
          <w:sz w:val="24"/>
          <w:szCs w:val="24"/>
        </w:rPr>
        <w:t>игры детей на железнодорожных путях запрещаются;</w:t>
      </w:r>
    </w:p>
    <w:p w:rsidR="00A1592F" w:rsidRPr="00F70734" w:rsidRDefault="00A1592F" w:rsidP="00A1592F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660066"/>
          <w:sz w:val="24"/>
          <w:szCs w:val="24"/>
        </w:rPr>
      </w:pPr>
      <w:r w:rsidRPr="00F70734">
        <w:rPr>
          <w:rFonts w:ascii="Tahoma" w:eastAsia="Times New Roman" w:hAnsi="Tahoma" w:cs="Tahoma"/>
          <w:color w:val="660066"/>
          <w:sz w:val="24"/>
          <w:szCs w:val="24"/>
        </w:rPr>
        <w:t>запрещается проезжать на крышах вагонов, подножках, переходных площадках вагонов;</w:t>
      </w:r>
    </w:p>
    <w:p w:rsidR="00A1592F" w:rsidRPr="00F70734" w:rsidRDefault="00A1592F" w:rsidP="00A1592F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660066"/>
          <w:sz w:val="24"/>
          <w:szCs w:val="24"/>
        </w:rPr>
      </w:pPr>
      <w:r w:rsidRPr="00F70734">
        <w:rPr>
          <w:rFonts w:ascii="Tahoma" w:eastAsia="Times New Roman" w:hAnsi="Tahoma" w:cs="Tahoma"/>
          <w:color w:val="660066"/>
          <w:sz w:val="24"/>
          <w:szCs w:val="24"/>
        </w:rPr>
        <w:t>нельзя приближаться к лежащему на земле электропроводу ближе 8 метров;</w:t>
      </w:r>
    </w:p>
    <w:p w:rsidR="00AE4EC3" w:rsidRPr="00FD3EEE" w:rsidRDefault="00AE4EC3">
      <w:pPr>
        <w:rPr>
          <w:color w:val="660066"/>
          <w:sz w:val="24"/>
          <w:szCs w:val="24"/>
        </w:rPr>
      </w:pPr>
    </w:p>
    <w:p w:rsidR="001C75C0" w:rsidRDefault="001C75C0" w:rsidP="001C75C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FF0000"/>
          <w:sz w:val="30"/>
        </w:rPr>
      </w:pPr>
    </w:p>
    <w:p w:rsidR="001C75C0" w:rsidRPr="00F70734" w:rsidRDefault="001C75C0" w:rsidP="001C75C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FF0000"/>
          <w:sz w:val="18"/>
          <w:szCs w:val="18"/>
        </w:rPr>
      </w:pPr>
      <w:r w:rsidRPr="00FD3EEE">
        <w:rPr>
          <w:rFonts w:ascii="Tahoma" w:eastAsia="Times New Roman" w:hAnsi="Tahoma" w:cs="Tahoma"/>
          <w:b/>
          <w:bCs/>
          <w:color w:val="FF0000"/>
          <w:sz w:val="30"/>
        </w:rPr>
        <w:t>Уважаемые взрослые!!!</w:t>
      </w:r>
    </w:p>
    <w:p w:rsidR="001C75C0" w:rsidRPr="00F70734" w:rsidRDefault="001C75C0" w:rsidP="001C75C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FF0000"/>
          <w:sz w:val="18"/>
          <w:szCs w:val="18"/>
        </w:rPr>
      </w:pPr>
      <w:r w:rsidRPr="00FD3EEE">
        <w:rPr>
          <w:rFonts w:ascii="Tahoma" w:eastAsia="Times New Roman" w:hAnsi="Tahoma" w:cs="Tahoma"/>
          <w:b/>
          <w:bCs/>
          <w:color w:val="FF0000"/>
          <w:sz w:val="30"/>
        </w:rPr>
        <w:t>Не будьте равнодушны,</w:t>
      </w:r>
    </w:p>
    <w:p w:rsidR="001C75C0" w:rsidRPr="00F70734" w:rsidRDefault="001C75C0" w:rsidP="001C75C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FF0000"/>
          <w:sz w:val="18"/>
          <w:szCs w:val="18"/>
        </w:rPr>
      </w:pPr>
      <w:r w:rsidRPr="00FD3EEE">
        <w:rPr>
          <w:rFonts w:ascii="Tahoma" w:eastAsia="Times New Roman" w:hAnsi="Tahoma" w:cs="Tahoma"/>
          <w:b/>
          <w:bCs/>
          <w:color w:val="FF0000"/>
          <w:sz w:val="30"/>
        </w:rPr>
        <w:t xml:space="preserve">напоминайте детям, что </w:t>
      </w:r>
      <w:proofErr w:type="gramStart"/>
      <w:r w:rsidRPr="00FD3EEE">
        <w:rPr>
          <w:rFonts w:ascii="Tahoma" w:eastAsia="Times New Roman" w:hAnsi="Tahoma" w:cs="Tahoma"/>
          <w:b/>
          <w:bCs/>
          <w:color w:val="FF0000"/>
          <w:sz w:val="30"/>
        </w:rPr>
        <w:t>железная</w:t>
      </w:r>
      <w:proofErr w:type="gramEnd"/>
    </w:p>
    <w:p w:rsidR="001C75C0" w:rsidRPr="00F70734" w:rsidRDefault="001C75C0" w:rsidP="001C75C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FF0000"/>
          <w:sz w:val="18"/>
          <w:szCs w:val="18"/>
        </w:rPr>
      </w:pPr>
      <w:r w:rsidRPr="00FD3EEE">
        <w:rPr>
          <w:rFonts w:ascii="Tahoma" w:eastAsia="Times New Roman" w:hAnsi="Tahoma" w:cs="Tahoma"/>
          <w:b/>
          <w:bCs/>
          <w:color w:val="FF0000"/>
          <w:sz w:val="30"/>
        </w:rPr>
        <w:t xml:space="preserve">дорога–зона </w:t>
      </w:r>
      <w:proofErr w:type="gramStart"/>
      <w:r w:rsidRPr="00FD3EEE">
        <w:rPr>
          <w:rFonts w:ascii="Tahoma" w:eastAsia="Times New Roman" w:hAnsi="Tahoma" w:cs="Tahoma"/>
          <w:b/>
          <w:bCs/>
          <w:color w:val="FF0000"/>
          <w:sz w:val="30"/>
        </w:rPr>
        <w:t>повышенной</w:t>
      </w:r>
      <w:proofErr w:type="gramEnd"/>
    </w:p>
    <w:p w:rsidR="001C75C0" w:rsidRPr="00F70734" w:rsidRDefault="001C75C0" w:rsidP="001C75C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FF0000"/>
          <w:sz w:val="18"/>
          <w:szCs w:val="18"/>
        </w:rPr>
      </w:pPr>
      <w:r w:rsidRPr="00FD3EEE">
        <w:rPr>
          <w:rFonts w:ascii="Tahoma" w:eastAsia="Times New Roman" w:hAnsi="Tahoma" w:cs="Tahoma"/>
          <w:b/>
          <w:bCs/>
          <w:color w:val="FF0000"/>
          <w:sz w:val="30"/>
        </w:rPr>
        <w:t>опасности!</w:t>
      </w:r>
    </w:p>
    <w:p w:rsidR="00A1592F" w:rsidRDefault="00A1592F" w:rsidP="001C75C0">
      <w:pPr>
        <w:jc w:val="center"/>
        <w:rPr>
          <w:color w:val="660066"/>
          <w:sz w:val="24"/>
          <w:szCs w:val="24"/>
        </w:rPr>
      </w:pPr>
    </w:p>
    <w:p w:rsidR="00A1592F" w:rsidRPr="00FD3EEE" w:rsidRDefault="001C75C0" w:rsidP="001C75C0">
      <w:pPr>
        <w:jc w:val="center"/>
        <w:rPr>
          <w:color w:val="660066"/>
          <w:sz w:val="24"/>
          <w:szCs w:val="24"/>
        </w:rPr>
      </w:pPr>
      <w:r w:rsidRPr="001C75C0">
        <w:rPr>
          <w:noProof/>
          <w:color w:val="660066"/>
          <w:sz w:val="24"/>
          <w:szCs w:val="24"/>
        </w:rPr>
        <w:drawing>
          <wp:inline distT="0" distB="0" distL="0" distR="0">
            <wp:extent cx="2581632" cy="2276475"/>
            <wp:effectExtent l="19050" t="0" r="9168" b="0"/>
            <wp:docPr id="31" name="Рисунок 31" descr="https://avatars.mds.yandex.net/get-zen_doc/3381150/pub_5fd08e579d0fbc29ba6e3fc1_5fd08e86e7b06b04b5c76cb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zen_doc/3381150/pub_5fd08e579d0fbc29ba6e3fc1_5fd08e86e7b06b04b5c76cbe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 l="16195" t="4306" r="16024" b="6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43" cy="227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0"/>
        <w:gridCol w:w="1719"/>
        <w:gridCol w:w="1720"/>
      </w:tblGrid>
      <w:tr w:rsidR="001C75C0" w:rsidTr="001C75C0">
        <w:trPr>
          <w:trHeight w:val="2793"/>
        </w:trPr>
        <w:tc>
          <w:tcPr>
            <w:tcW w:w="1719" w:type="dxa"/>
          </w:tcPr>
          <w:p w:rsidR="001C75C0" w:rsidRDefault="001C75C0">
            <w:pPr>
              <w:rPr>
                <w:color w:val="660066"/>
                <w:sz w:val="24"/>
                <w:szCs w:val="24"/>
              </w:rPr>
            </w:pPr>
            <w:r w:rsidRPr="001C75C0">
              <w:rPr>
                <w:noProof/>
                <w:color w:val="660066"/>
                <w:sz w:val="24"/>
                <w:szCs w:val="24"/>
              </w:rPr>
              <w:drawing>
                <wp:inline distT="0" distB="0" distL="0" distR="0">
                  <wp:extent cx="936356" cy="828675"/>
                  <wp:effectExtent l="19050" t="0" r="0" b="0"/>
                  <wp:docPr id="2" name="Рисунок 16" descr="https://sibintcom.ru/upload/iblock/3b7/3b7e3890879d0e888c0c7e64743ddb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ibintcom.ru/upload/iblock/3b7/3b7e3890879d0e888c0c7e64743ddb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71" cy="832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C75C0" w:rsidRDefault="001C75C0">
            <w:pPr>
              <w:rPr>
                <w:color w:val="660066"/>
                <w:sz w:val="24"/>
                <w:szCs w:val="24"/>
              </w:rPr>
            </w:pPr>
          </w:p>
          <w:p w:rsidR="001C75C0" w:rsidRDefault="001C75C0">
            <w:pPr>
              <w:rPr>
                <w:color w:val="660066"/>
                <w:sz w:val="24"/>
                <w:szCs w:val="24"/>
              </w:rPr>
            </w:pPr>
          </w:p>
          <w:p w:rsidR="001C75C0" w:rsidRDefault="001C75C0">
            <w:pPr>
              <w:rPr>
                <w:color w:val="660066"/>
                <w:sz w:val="24"/>
                <w:szCs w:val="24"/>
              </w:rPr>
            </w:pPr>
          </w:p>
          <w:p w:rsidR="001C75C0" w:rsidRDefault="001C75C0">
            <w:pPr>
              <w:rPr>
                <w:color w:val="660066"/>
                <w:sz w:val="24"/>
                <w:szCs w:val="24"/>
              </w:rPr>
            </w:pPr>
          </w:p>
          <w:p w:rsidR="001C75C0" w:rsidRDefault="001C75C0">
            <w:pPr>
              <w:rPr>
                <w:color w:val="660066"/>
                <w:sz w:val="24"/>
                <w:szCs w:val="24"/>
              </w:rPr>
            </w:pPr>
          </w:p>
          <w:p w:rsidR="001C75C0" w:rsidRDefault="001C75C0">
            <w:pPr>
              <w:rPr>
                <w:color w:val="660066"/>
                <w:sz w:val="24"/>
                <w:szCs w:val="24"/>
              </w:rPr>
            </w:pPr>
            <w:r>
              <w:rPr>
                <w:color w:val="660066"/>
                <w:sz w:val="24"/>
                <w:szCs w:val="24"/>
              </w:rPr>
              <w:t xml:space="preserve">  </w:t>
            </w:r>
            <w:r w:rsidRPr="001C75C0">
              <w:rPr>
                <w:noProof/>
                <w:color w:val="660066"/>
                <w:sz w:val="24"/>
                <w:szCs w:val="24"/>
              </w:rPr>
              <w:drawing>
                <wp:inline distT="0" distB="0" distL="0" distR="0">
                  <wp:extent cx="826086" cy="828675"/>
                  <wp:effectExtent l="19050" t="0" r="0" b="0"/>
                  <wp:docPr id="5" name="Рисунок 19" descr="https://avatars.mds.yandex.net/i?id=67ef136ceb6dc16533dea9a7700a74e7-523648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i?id=67ef136ceb6dc16533dea9a7700a74e7-523648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6" cy="831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C75C0" w:rsidRDefault="001C75C0">
            <w:pPr>
              <w:rPr>
                <w:color w:val="660066"/>
                <w:sz w:val="24"/>
                <w:szCs w:val="24"/>
              </w:rPr>
            </w:pPr>
            <w:r w:rsidRPr="001C75C0">
              <w:rPr>
                <w:noProof/>
                <w:color w:val="660066"/>
                <w:sz w:val="24"/>
                <w:szCs w:val="24"/>
              </w:rPr>
              <w:drawing>
                <wp:inline distT="0" distB="0" distL="0" distR="0">
                  <wp:extent cx="923925" cy="972939"/>
                  <wp:effectExtent l="19050" t="0" r="9525" b="0"/>
                  <wp:docPr id="22" name="Рисунок 22" descr="http://med-kol.ru/images/2020/ALM_0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med-kol.ru/images/2020/ALM_0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 l="21486" t="3612" r="18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065" cy="977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5C0" w:rsidRDefault="001C75C0"/>
    <w:p w:rsidR="001C75C0" w:rsidRDefault="001C75C0"/>
    <w:p w:rsidR="001C75C0" w:rsidRDefault="001C75C0" w:rsidP="001C75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2060"/>
          <w:sz w:val="40"/>
          <w:szCs w:val="40"/>
        </w:rPr>
      </w:pPr>
    </w:p>
    <w:p w:rsidR="001C75C0" w:rsidRPr="00F70734" w:rsidRDefault="001C75C0" w:rsidP="001C75C0">
      <w:pPr>
        <w:shd w:val="clear" w:color="auto" w:fill="FFFFFF"/>
        <w:spacing w:after="0" w:line="240" w:lineRule="auto"/>
        <w:jc w:val="center"/>
        <w:rPr>
          <w:rFonts w:ascii="Algerian" w:eastAsia="Times New Roman" w:hAnsi="Algerian" w:cs="Tahoma"/>
          <w:color w:val="002060"/>
          <w:sz w:val="40"/>
          <w:szCs w:val="40"/>
        </w:rPr>
      </w:pPr>
      <w:r w:rsidRPr="001C75C0">
        <w:rPr>
          <w:rFonts w:ascii="Arial" w:eastAsia="Times New Roman" w:hAnsi="Arial" w:cs="Arial"/>
          <w:b/>
          <w:bCs/>
          <w:i/>
          <w:iCs/>
          <w:color w:val="002060"/>
          <w:sz w:val="40"/>
          <w:szCs w:val="40"/>
        </w:rPr>
        <w:t>Строгие</w:t>
      </w:r>
      <w:r w:rsidRPr="001C75C0">
        <w:rPr>
          <w:rFonts w:ascii="Algerian" w:eastAsia="Times New Roman" w:hAnsi="Algerian" w:cs="Arial"/>
          <w:b/>
          <w:bCs/>
          <w:i/>
          <w:iCs/>
          <w:color w:val="002060"/>
          <w:sz w:val="40"/>
          <w:szCs w:val="40"/>
        </w:rPr>
        <w:t xml:space="preserve"> </w:t>
      </w:r>
      <w:r w:rsidRPr="001C75C0">
        <w:rPr>
          <w:rFonts w:ascii="Arial" w:eastAsia="Times New Roman" w:hAnsi="Arial" w:cs="Arial"/>
          <w:b/>
          <w:bCs/>
          <w:i/>
          <w:iCs/>
          <w:color w:val="002060"/>
          <w:sz w:val="40"/>
          <w:szCs w:val="40"/>
        </w:rPr>
        <w:t>очень</w:t>
      </w:r>
      <w:r w:rsidRPr="001C75C0">
        <w:rPr>
          <w:rFonts w:ascii="Algerian" w:eastAsia="Times New Roman" w:hAnsi="Algerian" w:cs="Arial"/>
          <w:b/>
          <w:bCs/>
          <w:i/>
          <w:iCs/>
          <w:color w:val="002060"/>
          <w:sz w:val="40"/>
          <w:szCs w:val="40"/>
        </w:rPr>
        <w:t xml:space="preserve">, </w:t>
      </w:r>
      <w:r w:rsidRPr="001C75C0">
        <w:rPr>
          <w:rFonts w:ascii="Arial" w:eastAsia="Times New Roman" w:hAnsi="Arial" w:cs="Arial"/>
          <w:b/>
          <w:bCs/>
          <w:i/>
          <w:iCs/>
          <w:color w:val="002060"/>
          <w:sz w:val="40"/>
          <w:szCs w:val="40"/>
        </w:rPr>
        <w:t>но</w:t>
      </w:r>
      <w:r w:rsidRPr="001C75C0">
        <w:rPr>
          <w:rFonts w:ascii="Algerian" w:eastAsia="Times New Roman" w:hAnsi="Algerian" w:cs="Arial"/>
          <w:b/>
          <w:bCs/>
          <w:i/>
          <w:iCs/>
          <w:color w:val="002060"/>
          <w:sz w:val="40"/>
          <w:szCs w:val="40"/>
        </w:rPr>
        <w:t xml:space="preserve"> </w:t>
      </w:r>
      <w:r w:rsidRPr="001C75C0">
        <w:rPr>
          <w:rFonts w:ascii="Arial" w:eastAsia="Times New Roman" w:hAnsi="Arial" w:cs="Arial"/>
          <w:b/>
          <w:bCs/>
          <w:i/>
          <w:iCs/>
          <w:color w:val="002060"/>
          <w:sz w:val="40"/>
          <w:szCs w:val="40"/>
        </w:rPr>
        <w:t>вовсе</w:t>
      </w:r>
      <w:r w:rsidRPr="001C75C0">
        <w:rPr>
          <w:rFonts w:ascii="Algerian" w:eastAsia="Times New Roman" w:hAnsi="Algerian" w:cs="Arial"/>
          <w:b/>
          <w:bCs/>
          <w:i/>
          <w:iCs/>
          <w:color w:val="002060"/>
          <w:sz w:val="40"/>
          <w:szCs w:val="40"/>
        </w:rPr>
        <w:t xml:space="preserve"> </w:t>
      </w:r>
      <w:r w:rsidRPr="001C75C0">
        <w:rPr>
          <w:rFonts w:ascii="Arial" w:eastAsia="Times New Roman" w:hAnsi="Arial" w:cs="Arial"/>
          <w:b/>
          <w:bCs/>
          <w:i/>
          <w:iCs/>
          <w:color w:val="002060"/>
          <w:sz w:val="40"/>
          <w:szCs w:val="40"/>
        </w:rPr>
        <w:t>не</w:t>
      </w:r>
      <w:r w:rsidRPr="001C75C0">
        <w:rPr>
          <w:rFonts w:ascii="Algerian" w:eastAsia="Times New Roman" w:hAnsi="Algerian" w:cs="Arial"/>
          <w:b/>
          <w:bCs/>
          <w:i/>
          <w:iCs/>
          <w:color w:val="002060"/>
          <w:sz w:val="40"/>
          <w:szCs w:val="40"/>
        </w:rPr>
        <w:t xml:space="preserve"> </w:t>
      </w:r>
      <w:r w:rsidRPr="001C75C0">
        <w:rPr>
          <w:rFonts w:ascii="Arial" w:eastAsia="Times New Roman" w:hAnsi="Arial" w:cs="Arial"/>
          <w:b/>
          <w:bCs/>
          <w:i/>
          <w:iCs/>
          <w:color w:val="002060"/>
          <w:sz w:val="40"/>
          <w:szCs w:val="40"/>
        </w:rPr>
        <w:t>сложные</w:t>
      </w:r>
      <w:r w:rsidRPr="001C75C0">
        <w:rPr>
          <w:rFonts w:ascii="Algerian" w:eastAsia="Times New Roman" w:hAnsi="Algerian" w:cs="Arial"/>
          <w:b/>
          <w:bCs/>
          <w:i/>
          <w:iCs/>
          <w:color w:val="002060"/>
          <w:sz w:val="40"/>
          <w:szCs w:val="40"/>
        </w:rPr>
        <w:t>,</w:t>
      </w:r>
    </w:p>
    <w:p w:rsidR="001C75C0" w:rsidRPr="00F70734" w:rsidRDefault="001C75C0" w:rsidP="001C75C0">
      <w:pPr>
        <w:shd w:val="clear" w:color="auto" w:fill="FFFFFF"/>
        <w:spacing w:after="0" w:line="240" w:lineRule="auto"/>
        <w:jc w:val="center"/>
        <w:rPr>
          <w:rFonts w:ascii="Algerian" w:eastAsia="Times New Roman" w:hAnsi="Algerian" w:cs="Tahoma"/>
          <w:color w:val="002060"/>
          <w:sz w:val="40"/>
          <w:szCs w:val="40"/>
        </w:rPr>
      </w:pPr>
      <w:r w:rsidRPr="001C75C0">
        <w:rPr>
          <w:rFonts w:ascii="Arial" w:eastAsia="Times New Roman" w:hAnsi="Arial" w:cs="Arial"/>
          <w:b/>
          <w:bCs/>
          <w:i/>
          <w:iCs/>
          <w:color w:val="002060"/>
          <w:sz w:val="40"/>
          <w:szCs w:val="40"/>
        </w:rPr>
        <w:t>Ты</w:t>
      </w:r>
      <w:r w:rsidRPr="001C75C0">
        <w:rPr>
          <w:rFonts w:ascii="Algerian" w:eastAsia="Times New Roman" w:hAnsi="Algerian" w:cs="Arial"/>
          <w:b/>
          <w:bCs/>
          <w:i/>
          <w:iCs/>
          <w:color w:val="002060"/>
          <w:sz w:val="40"/>
          <w:szCs w:val="40"/>
        </w:rPr>
        <w:t xml:space="preserve"> </w:t>
      </w:r>
      <w:r w:rsidRPr="001C75C0">
        <w:rPr>
          <w:rFonts w:ascii="Arial" w:eastAsia="Times New Roman" w:hAnsi="Arial" w:cs="Arial"/>
          <w:b/>
          <w:bCs/>
          <w:i/>
          <w:iCs/>
          <w:color w:val="002060"/>
          <w:sz w:val="40"/>
          <w:szCs w:val="40"/>
        </w:rPr>
        <w:t>их</w:t>
      </w:r>
      <w:r w:rsidRPr="001C75C0">
        <w:rPr>
          <w:rFonts w:ascii="Algerian" w:eastAsia="Times New Roman" w:hAnsi="Algerian" w:cs="Arial"/>
          <w:b/>
          <w:bCs/>
          <w:i/>
          <w:iCs/>
          <w:color w:val="002060"/>
          <w:sz w:val="40"/>
          <w:szCs w:val="40"/>
        </w:rPr>
        <w:t xml:space="preserve"> </w:t>
      </w:r>
      <w:r w:rsidRPr="001C75C0">
        <w:rPr>
          <w:rFonts w:ascii="Arial" w:eastAsia="Times New Roman" w:hAnsi="Arial" w:cs="Arial"/>
          <w:b/>
          <w:bCs/>
          <w:i/>
          <w:iCs/>
          <w:color w:val="002060"/>
          <w:sz w:val="40"/>
          <w:szCs w:val="40"/>
        </w:rPr>
        <w:t>запомни</w:t>
      </w:r>
      <w:r w:rsidRPr="001C75C0">
        <w:rPr>
          <w:rFonts w:ascii="Algerian" w:eastAsia="Times New Roman" w:hAnsi="Algerian" w:cs="Arial"/>
          <w:b/>
          <w:bCs/>
          <w:i/>
          <w:iCs/>
          <w:color w:val="002060"/>
          <w:sz w:val="40"/>
          <w:szCs w:val="40"/>
        </w:rPr>
        <w:t xml:space="preserve">, </w:t>
      </w:r>
      <w:r w:rsidRPr="001C75C0">
        <w:rPr>
          <w:rFonts w:ascii="Arial" w:eastAsia="Times New Roman" w:hAnsi="Arial" w:cs="Arial"/>
          <w:b/>
          <w:bCs/>
          <w:i/>
          <w:iCs/>
          <w:color w:val="002060"/>
          <w:sz w:val="40"/>
          <w:szCs w:val="40"/>
        </w:rPr>
        <w:t>слушай</w:t>
      </w:r>
      <w:r w:rsidRPr="001C75C0">
        <w:rPr>
          <w:rFonts w:ascii="Algerian" w:eastAsia="Times New Roman" w:hAnsi="Algerian" w:cs="Arial"/>
          <w:b/>
          <w:bCs/>
          <w:i/>
          <w:iCs/>
          <w:color w:val="002060"/>
          <w:sz w:val="40"/>
          <w:szCs w:val="40"/>
        </w:rPr>
        <w:t xml:space="preserve"> </w:t>
      </w:r>
      <w:r w:rsidRPr="001C75C0">
        <w:rPr>
          <w:rFonts w:ascii="Arial" w:eastAsia="Times New Roman" w:hAnsi="Arial" w:cs="Arial"/>
          <w:b/>
          <w:bCs/>
          <w:i/>
          <w:iCs/>
          <w:color w:val="002060"/>
          <w:sz w:val="40"/>
          <w:szCs w:val="40"/>
        </w:rPr>
        <w:t>внимательно</w:t>
      </w:r>
      <w:r w:rsidRPr="001C75C0">
        <w:rPr>
          <w:rFonts w:ascii="Algerian" w:eastAsia="Times New Roman" w:hAnsi="Algerian" w:cs="Arial"/>
          <w:b/>
          <w:bCs/>
          <w:i/>
          <w:iCs/>
          <w:color w:val="002060"/>
          <w:sz w:val="40"/>
          <w:szCs w:val="40"/>
        </w:rPr>
        <w:t>,</w:t>
      </w:r>
    </w:p>
    <w:p w:rsidR="001C75C0" w:rsidRDefault="001C75C0" w:rsidP="001C75C0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i/>
          <w:iCs/>
          <w:color w:val="002060"/>
          <w:sz w:val="40"/>
          <w:szCs w:val="40"/>
        </w:rPr>
      </w:pPr>
      <w:r w:rsidRPr="001C75C0">
        <w:rPr>
          <w:rFonts w:ascii="Arial" w:eastAsia="Times New Roman" w:hAnsi="Arial" w:cs="Arial"/>
          <w:b/>
          <w:bCs/>
          <w:i/>
          <w:iCs/>
          <w:color w:val="002060"/>
          <w:sz w:val="40"/>
          <w:szCs w:val="40"/>
        </w:rPr>
        <w:t>В</w:t>
      </w:r>
      <w:r w:rsidRPr="001C75C0">
        <w:rPr>
          <w:rFonts w:ascii="Algerian" w:eastAsia="Times New Roman" w:hAnsi="Algerian" w:cs="Arial"/>
          <w:b/>
          <w:bCs/>
          <w:i/>
          <w:iCs/>
          <w:color w:val="002060"/>
          <w:sz w:val="40"/>
          <w:szCs w:val="40"/>
        </w:rPr>
        <w:t xml:space="preserve"> </w:t>
      </w:r>
      <w:r w:rsidRPr="001C75C0">
        <w:rPr>
          <w:rFonts w:ascii="Arial" w:eastAsia="Times New Roman" w:hAnsi="Arial" w:cs="Arial"/>
          <w:b/>
          <w:bCs/>
          <w:i/>
          <w:iCs/>
          <w:color w:val="002060"/>
          <w:sz w:val="40"/>
          <w:szCs w:val="40"/>
        </w:rPr>
        <w:t>жизни</w:t>
      </w:r>
      <w:r w:rsidRPr="001C75C0">
        <w:rPr>
          <w:rFonts w:ascii="Algerian" w:eastAsia="Times New Roman" w:hAnsi="Algerian" w:cs="Arial"/>
          <w:b/>
          <w:bCs/>
          <w:i/>
          <w:iCs/>
          <w:color w:val="002060"/>
          <w:sz w:val="40"/>
          <w:szCs w:val="40"/>
        </w:rPr>
        <w:t xml:space="preserve"> </w:t>
      </w:r>
      <w:r w:rsidRPr="001C75C0">
        <w:rPr>
          <w:rFonts w:ascii="Arial" w:eastAsia="Times New Roman" w:hAnsi="Arial" w:cs="Arial"/>
          <w:b/>
          <w:bCs/>
          <w:i/>
          <w:iCs/>
          <w:color w:val="002060"/>
          <w:sz w:val="40"/>
          <w:szCs w:val="40"/>
        </w:rPr>
        <w:t>помогут</w:t>
      </w:r>
      <w:r w:rsidRPr="001C75C0">
        <w:rPr>
          <w:rFonts w:ascii="Algerian" w:eastAsia="Times New Roman" w:hAnsi="Algerian" w:cs="Arial"/>
          <w:b/>
          <w:bCs/>
          <w:i/>
          <w:iCs/>
          <w:color w:val="002060"/>
          <w:sz w:val="40"/>
          <w:szCs w:val="40"/>
        </w:rPr>
        <w:t xml:space="preserve"> </w:t>
      </w:r>
      <w:r w:rsidRPr="001C75C0">
        <w:rPr>
          <w:rFonts w:ascii="Arial" w:eastAsia="Times New Roman" w:hAnsi="Arial" w:cs="Arial"/>
          <w:b/>
          <w:bCs/>
          <w:i/>
          <w:iCs/>
          <w:color w:val="002060"/>
          <w:sz w:val="40"/>
          <w:szCs w:val="40"/>
        </w:rPr>
        <w:t>они</w:t>
      </w:r>
      <w:r w:rsidRPr="001C75C0">
        <w:rPr>
          <w:rFonts w:ascii="Algerian" w:eastAsia="Times New Roman" w:hAnsi="Algerian" w:cs="Arial"/>
          <w:b/>
          <w:bCs/>
          <w:i/>
          <w:iCs/>
          <w:color w:val="002060"/>
          <w:sz w:val="40"/>
          <w:szCs w:val="40"/>
        </w:rPr>
        <w:t xml:space="preserve"> </w:t>
      </w:r>
      <w:r w:rsidRPr="001C75C0">
        <w:rPr>
          <w:rFonts w:ascii="Arial" w:eastAsia="Times New Roman" w:hAnsi="Arial" w:cs="Arial"/>
          <w:b/>
          <w:bCs/>
          <w:i/>
          <w:iCs/>
          <w:color w:val="002060"/>
          <w:sz w:val="40"/>
          <w:szCs w:val="40"/>
        </w:rPr>
        <w:t>обязательно</w:t>
      </w:r>
      <w:r w:rsidRPr="001C75C0">
        <w:rPr>
          <w:rFonts w:ascii="Algerian" w:eastAsia="Times New Roman" w:hAnsi="Algerian" w:cs="Arial"/>
          <w:b/>
          <w:bCs/>
          <w:i/>
          <w:iCs/>
          <w:color w:val="002060"/>
          <w:sz w:val="40"/>
          <w:szCs w:val="40"/>
        </w:rPr>
        <w:t>.</w:t>
      </w:r>
    </w:p>
    <w:p w:rsidR="001C75C0" w:rsidRDefault="001C75C0" w:rsidP="002851A9">
      <w:pPr>
        <w:shd w:val="clear" w:color="auto" w:fill="FFFFFF"/>
        <w:spacing w:after="0" w:line="240" w:lineRule="auto"/>
        <w:rPr>
          <w:rFonts w:eastAsia="Times New Roman" w:cs="Tahoma"/>
          <w:color w:val="002060"/>
          <w:sz w:val="40"/>
          <w:szCs w:val="40"/>
        </w:rPr>
      </w:pPr>
    </w:p>
    <w:p w:rsidR="002851A9" w:rsidRDefault="002851A9" w:rsidP="002851A9">
      <w:pPr>
        <w:shd w:val="clear" w:color="auto" w:fill="FFFFFF"/>
        <w:spacing w:after="0" w:line="240" w:lineRule="auto"/>
        <w:rPr>
          <w:rFonts w:eastAsia="Times New Roman" w:cs="Tahoma"/>
          <w:color w:val="002060"/>
          <w:sz w:val="40"/>
          <w:szCs w:val="40"/>
        </w:rPr>
      </w:pPr>
    </w:p>
    <w:p w:rsidR="002851A9" w:rsidRPr="00F70734" w:rsidRDefault="002851A9" w:rsidP="002851A9">
      <w:pPr>
        <w:shd w:val="clear" w:color="auto" w:fill="FFFFFF"/>
        <w:spacing w:after="0" w:line="240" w:lineRule="auto"/>
        <w:rPr>
          <w:rFonts w:eastAsia="Times New Roman" w:cs="Tahoma"/>
          <w:color w:val="002060"/>
          <w:sz w:val="40"/>
          <w:szCs w:val="40"/>
        </w:rPr>
      </w:pPr>
    </w:p>
    <w:p w:rsidR="002851A9" w:rsidRDefault="002851A9" w:rsidP="002851A9">
      <w:pPr>
        <w:jc w:val="center"/>
        <w:rPr>
          <w:color w:val="002060"/>
          <w:sz w:val="40"/>
          <w:szCs w:val="40"/>
        </w:rPr>
      </w:pPr>
      <w:r w:rsidRPr="002851A9">
        <w:rPr>
          <w:noProof/>
          <w:color w:val="002060"/>
          <w:sz w:val="40"/>
          <w:szCs w:val="40"/>
        </w:rPr>
        <w:drawing>
          <wp:inline distT="0" distB="0" distL="0" distR="0">
            <wp:extent cx="2533650" cy="828675"/>
            <wp:effectExtent l="19050" t="0" r="0" b="0"/>
            <wp:docPr id="6" name="Рисунок 28" descr="https://s1.studylib.ru/store/data/004148511_1-61149ae2ffebbc49b4cc83b567a35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1.studylib.ru/store/data/004148511_1-61149ae2ffebbc49b4cc83b567a356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093" t="10860" r="51256" b="6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1A9" w:rsidRDefault="002851A9" w:rsidP="001C75C0">
      <w:pPr>
        <w:jc w:val="center"/>
        <w:rPr>
          <w:color w:val="002060"/>
          <w:sz w:val="40"/>
          <w:szCs w:val="40"/>
        </w:rPr>
      </w:pPr>
      <w:r w:rsidRPr="002851A9">
        <w:rPr>
          <w:noProof/>
          <w:color w:val="002060"/>
          <w:sz w:val="40"/>
          <w:szCs w:val="40"/>
        </w:rPr>
        <w:drawing>
          <wp:inline distT="0" distB="0" distL="0" distR="0">
            <wp:extent cx="2200275" cy="1304925"/>
            <wp:effectExtent l="19050" t="0" r="9525" b="0"/>
            <wp:docPr id="8" name="Рисунок 28" descr="https://s1.studylib.ru/store/data/004148511_1-61149ae2ffebbc49b4cc83b567a35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1.studylib.ru/store/data/004148511_1-61149ae2ffebbc49b4cc83b567a356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705" t="52036" r="51256" b="16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1A9" w:rsidRPr="001C75C0" w:rsidRDefault="002851A9" w:rsidP="001C75C0">
      <w:pPr>
        <w:jc w:val="center"/>
        <w:rPr>
          <w:color w:val="002060"/>
          <w:sz w:val="40"/>
          <w:szCs w:val="40"/>
        </w:rPr>
      </w:pPr>
    </w:p>
    <w:p w:rsidR="00A6475C" w:rsidRDefault="00A6475C" w:rsidP="001C75C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2060"/>
          <w:sz w:val="24"/>
          <w:szCs w:val="24"/>
        </w:rPr>
      </w:pPr>
    </w:p>
    <w:p w:rsidR="00A6475C" w:rsidRDefault="00A6475C" w:rsidP="001C75C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2060"/>
          <w:sz w:val="24"/>
          <w:szCs w:val="24"/>
        </w:rPr>
      </w:pPr>
    </w:p>
    <w:p w:rsidR="001C75C0" w:rsidRPr="009D61BB" w:rsidRDefault="001C75C0" w:rsidP="00A6475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2060"/>
          <w:sz w:val="24"/>
          <w:szCs w:val="24"/>
        </w:rPr>
      </w:pPr>
      <w:r w:rsidRPr="009D61BB">
        <w:rPr>
          <w:rFonts w:ascii="Times New Roman" w:eastAsia="Times New Roman" w:hAnsi="Times New Roman" w:cs="Times New Roman"/>
          <w:b/>
          <w:bCs/>
          <w:i/>
          <w:color w:val="002060"/>
          <w:sz w:val="24"/>
          <w:szCs w:val="24"/>
        </w:rPr>
        <w:t xml:space="preserve">Муниципальное </w:t>
      </w:r>
      <w:r w:rsidR="00A6475C">
        <w:rPr>
          <w:rFonts w:ascii="Times New Roman" w:eastAsia="Times New Roman" w:hAnsi="Times New Roman" w:cs="Times New Roman"/>
          <w:b/>
          <w:bCs/>
          <w:i/>
          <w:color w:val="002060"/>
          <w:sz w:val="24"/>
          <w:szCs w:val="24"/>
        </w:rPr>
        <w:t xml:space="preserve">бюджетное </w:t>
      </w:r>
      <w:r w:rsidRPr="009D61BB">
        <w:rPr>
          <w:rFonts w:ascii="Times New Roman" w:eastAsia="Times New Roman" w:hAnsi="Times New Roman" w:cs="Times New Roman"/>
          <w:b/>
          <w:bCs/>
          <w:i/>
          <w:color w:val="002060"/>
          <w:sz w:val="24"/>
          <w:szCs w:val="24"/>
        </w:rPr>
        <w:t>дошкольное образовательное учреждение</w:t>
      </w:r>
      <w:r w:rsidR="00A6475C">
        <w:rPr>
          <w:rFonts w:ascii="Times New Roman" w:eastAsia="Times New Roman" w:hAnsi="Times New Roman" w:cs="Times New Roman"/>
          <w:b/>
          <w:bCs/>
          <w:i/>
          <w:color w:val="002060"/>
          <w:sz w:val="24"/>
          <w:szCs w:val="24"/>
        </w:rPr>
        <w:t xml:space="preserve">                             </w:t>
      </w:r>
      <w:r w:rsidRPr="009D61BB">
        <w:rPr>
          <w:rFonts w:ascii="Times New Roman" w:eastAsia="Times New Roman" w:hAnsi="Times New Roman" w:cs="Times New Roman"/>
          <w:b/>
          <w:bCs/>
          <w:i/>
          <w:color w:val="002060"/>
          <w:sz w:val="24"/>
          <w:szCs w:val="24"/>
        </w:rPr>
        <w:t xml:space="preserve"> «Детский сад</w:t>
      </w:r>
      <w:r w:rsidR="00A6475C">
        <w:rPr>
          <w:rFonts w:ascii="Times New Roman" w:eastAsia="Times New Roman" w:hAnsi="Times New Roman" w:cs="Times New Roman"/>
          <w:b/>
          <w:bCs/>
          <w:i/>
          <w:color w:val="002060"/>
          <w:sz w:val="24"/>
          <w:szCs w:val="24"/>
        </w:rPr>
        <w:t xml:space="preserve"> № 28 </w:t>
      </w:r>
      <w:r w:rsidRPr="009D61BB">
        <w:rPr>
          <w:rFonts w:ascii="Times New Roman" w:eastAsia="Times New Roman" w:hAnsi="Times New Roman" w:cs="Times New Roman"/>
          <w:b/>
          <w:bCs/>
          <w:i/>
          <w:color w:val="002060"/>
          <w:sz w:val="24"/>
          <w:szCs w:val="24"/>
        </w:rPr>
        <w:t xml:space="preserve">» </w:t>
      </w:r>
      <w:r w:rsidR="00A6475C">
        <w:rPr>
          <w:rFonts w:ascii="Times New Roman" w:eastAsia="Times New Roman" w:hAnsi="Times New Roman" w:cs="Times New Roman"/>
          <w:b/>
          <w:bCs/>
          <w:i/>
          <w:color w:val="002060"/>
          <w:sz w:val="24"/>
          <w:szCs w:val="24"/>
        </w:rPr>
        <w:t xml:space="preserve">                                                                       </w:t>
      </w:r>
      <w:r w:rsidRPr="009D61BB">
        <w:rPr>
          <w:rFonts w:ascii="Times New Roman" w:eastAsia="Times New Roman" w:hAnsi="Times New Roman" w:cs="Times New Roman"/>
          <w:b/>
          <w:bCs/>
          <w:i/>
          <w:color w:val="002060"/>
          <w:sz w:val="24"/>
          <w:szCs w:val="24"/>
        </w:rPr>
        <w:t xml:space="preserve">города </w:t>
      </w:r>
      <w:r w:rsidR="00A6475C">
        <w:rPr>
          <w:rFonts w:ascii="Times New Roman" w:eastAsia="Times New Roman" w:hAnsi="Times New Roman" w:cs="Times New Roman"/>
          <w:b/>
          <w:bCs/>
          <w:i/>
          <w:color w:val="002060"/>
          <w:sz w:val="24"/>
          <w:szCs w:val="24"/>
        </w:rPr>
        <w:t>Троицка Челябинской области</w:t>
      </w:r>
      <w:bookmarkStart w:id="0" w:name="_GoBack"/>
      <w:bookmarkEnd w:id="0"/>
      <w:r w:rsidRPr="009D61BB">
        <w:rPr>
          <w:rFonts w:ascii="Times New Roman" w:eastAsia="Times New Roman" w:hAnsi="Times New Roman" w:cs="Times New Roman"/>
          <w:b/>
          <w:bCs/>
          <w:i/>
          <w:color w:val="002060"/>
          <w:sz w:val="24"/>
          <w:szCs w:val="24"/>
        </w:rPr>
        <w:t>.</w:t>
      </w:r>
    </w:p>
    <w:p w:rsidR="00A1592F" w:rsidRPr="00F70734" w:rsidRDefault="00A1592F" w:rsidP="001C75C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111111"/>
          <w:sz w:val="40"/>
          <w:szCs w:val="40"/>
        </w:rPr>
      </w:pPr>
      <w:r w:rsidRPr="00A1592F">
        <w:rPr>
          <w:rFonts w:ascii="Tahoma" w:eastAsia="Times New Roman" w:hAnsi="Tahoma" w:cs="Tahoma"/>
          <w:b/>
          <w:bCs/>
          <w:color w:val="006400"/>
          <w:sz w:val="40"/>
          <w:szCs w:val="40"/>
        </w:rPr>
        <w:t>«Профилактика детского травматизма на железной дороге»</w:t>
      </w:r>
    </w:p>
    <w:p w:rsidR="00A1592F" w:rsidRDefault="00A1592F">
      <w:r>
        <w:t xml:space="preserve">                     </w:t>
      </w:r>
      <w:r w:rsidRPr="00A1592F">
        <w:rPr>
          <w:noProof/>
        </w:rPr>
        <w:drawing>
          <wp:inline distT="0" distB="0" distL="0" distR="0">
            <wp:extent cx="1732915" cy="1801837"/>
            <wp:effectExtent l="19050" t="0" r="635" b="0"/>
            <wp:docPr id="7" name="Рисунок 7" descr="https://catherineasquithgallery.com/uploads/posts/2021-03/1614595190_17-p-poezd-na-belom-fon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595190_17-p-poezd-na-belom-fone-1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17" cy="180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92F" w:rsidRPr="00F70734" w:rsidRDefault="00A1592F" w:rsidP="00A1592F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b/>
          <w:color w:val="111111"/>
        </w:rPr>
      </w:pPr>
      <w:r w:rsidRPr="002851A9">
        <w:rPr>
          <w:rFonts w:ascii="Arial" w:eastAsia="Times New Roman" w:hAnsi="Arial" w:cs="Arial"/>
          <w:b/>
          <w:bCs/>
          <w:i/>
          <w:iCs/>
          <w:color w:val="FF0000"/>
        </w:rPr>
        <w:t>ПОМНИТЕ, ЧТО ЖЕЛЕЗНАЯ ДОРОГА ЭТО НЕ МЕСТО ДЛЯ ИГР,</w:t>
      </w:r>
    </w:p>
    <w:p w:rsidR="00A1592F" w:rsidRPr="002851A9" w:rsidRDefault="00A1592F" w:rsidP="001C75C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color w:val="111111"/>
        </w:rPr>
      </w:pPr>
      <w:r w:rsidRPr="002851A9">
        <w:rPr>
          <w:rFonts w:ascii="Arial" w:eastAsia="Times New Roman" w:hAnsi="Arial" w:cs="Arial"/>
          <w:b/>
          <w:bCs/>
          <w:i/>
          <w:iCs/>
          <w:color w:val="FF0000"/>
        </w:rPr>
        <w:t>А ЗОНА ПОВЫШЕННОЙ ОПАСНОСТИ, ГДЕ ЦЕНА НЕВНИМАТЕЛЬНОСТИ - ВАША ЖИЗНЬ И ЗДОРОВЬЕ</w:t>
      </w:r>
      <w:r w:rsidR="001C75C0" w:rsidRPr="002851A9">
        <w:rPr>
          <w:rFonts w:ascii="Arial" w:eastAsia="Times New Roman" w:hAnsi="Arial" w:cs="Arial"/>
          <w:b/>
          <w:bCs/>
          <w:i/>
          <w:iCs/>
          <w:color w:val="FF0000"/>
        </w:rPr>
        <w:t>.</w:t>
      </w:r>
    </w:p>
    <w:p w:rsidR="00A1592F" w:rsidRDefault="00A1592F">
      <w:r>
        <w:lastRenderedPageBreak/>
        <w:t xml:space="preserve">                           </w:t>
      </w:r>
      <w:r w:rsidRPr="00A1592F">
        <w:rPr>
          <w:noProof/>
        </w:rPr>
        <w:drawing>
          <wp:inline distT="0" distB="0" distL="0" distR="0">
            <wp:extent cx="2922412" cy="2171700"/>
            <wp:effectExtent l="19050" t="0" r="0" b="0"/>
            <wp:docPr id="13" name="Рисунок 13" descr="https://i.ytimg.com/vi/EZqIKayxN4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ytimg.com/vi/EZqIKayxN4M/maxresdefault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 l="12026" r="1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00" cy="217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592F" w:rsidSect="00A1592F">
      <w:pgSz w:w="16838" w:h="11906" w:orient="landscape"/>
      <w:pgMar w:top="567" w:right="284" w:bottom="567" w:left="284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34A3E"/>
    <w:multiLevelType w:val="multilevel"/>
    <w:tmpl w:val="EE527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DA79A6"/>
    <w:multiLevelType w:val="multilevel"/>
    <w:tmpl w:val="CC1E1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1592F"/>
    <w:rsid w:val="00052A69"/>
    <w:rsid w:val="001C75C0"/>
    <w:rsid w:val="002851A9"/>
    <w:rsid w:val="009D61BB"/>
    <w:rsid w:val="00A1592F"/>
    <w:rsid w:val="00A6475C"/>
    <w:rsid w:val="00AE4EC3"/>
    <w:rsid w:val="00B168B5"/>
    <w:rsid w:val="00FD3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E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92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C75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751BF3-A6E9-45EB-9E50-2EA5785E9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Ximera</cp:lastModifiedBy>
  <cp:revision>3</cp:revision>
  <dcterms:created xsi:type="dcterms:W3CDTF">2022-01-23T16:07:00Z</dcterms:created>
  <dcterms:modified xsi:type="dcterms:W3CDTF">2023-01-15T18:00:00Z</dcterms:modified>
</cp:coreProperties>
</file>